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0A7" w:rsidRDefault="00D11598" w:rsidP="007F321B">
      <w:pPr>
        <w:jc w:val="center"/>
      </w:pPr>
      <w:r>
        <w:t xml:space="preserve">LAE 4335 </w:t>
      </w:r>
      <w:r w:rsidR="007F321B">
        <w:t>Conceptual Unit</w:t>
      </w:r>
    </w:p>
    <w:p w:rsidR="007F321B" w:rsidRPr="007F321B" w:rsidRDefault="007F321B" w:rsidP="007F321B">
      <w:pPr>
        <w:jc w:val="center"/>
      </w:pPr>
      <w:r>
        <w:t>Teaching English by Design</w:t>
      </w:r>
    </w:p>
    <w:p w:rsidR="007F321B" w:rsidRDefault="007F321B" w:rsidP="007F321B"/>
    <w:p w:rsidR="00876FA0" w:rsidRDefault="00A030A7" w:rsidP="007F321B">
      <w:r w:rsidRPr="007F321B">
        <w:t xml:space="preserve">A whole conceptual unit of instruction, which is </w:t>
      </w:r>
      <w:r w:rsidR="000567EF">
        <w:t xml:space="preserve">worth 25% of your grade, is </w:t>
      </w:r>
      <w:r w:rsidRPr="007F321B">
        <w:t>due at the e</w:t>
      </w:r>
      <w:r w:rsidR="000567EF">
        <w:t xml:space="preserve">nd of the course. </w:t>
      </w:r>
      <w:r w:rsidRPr="007F321B">
        <w:t xml:space="preserve">Either individually or in collaboration with one or two other students, you will prepare a teaching unit encompassing about four to six weeks that ideally you will use in student teaching or another anticipated teaching assignment. </w:t>
      </w:r>
    </w:p>
    <w:p w:rsidR="00A030A7" w:rsidRPr="007F321B" w:rsidRDefault="00A030A7" w:rsidP="007F321B">
      <w:r w:rsidRPr="007F321B">
        <w:t xml:space="preserve">The unit will organize literature and other texts around a concept, such as one of the following: </w:t>
      </w:r>
    </w:p>
    <w:p w:rsidR="00A030A7" w:rsidRPr="007F321B" w:rsidRDefault="00A030A7" w:rsidP="007F321B">
      <w:pPr>
        <w:ind w:left="720"/>
        <w:rPr>
          <w:rFonts w:cs="Optima"/>
        </w:rPr>
      </w:pPr>
      <w:r w:rsidRPr="007F321B">
        <w:t xml:space="preserve">• </w:t>
      </w:r>
      <w:r w:rsidRPr="007F321B">
        <w:rPr>
          <w:b/>
        </w:rPr>
        <w:t xml:space="preserve">a </w:t>
      </w:r>
      <w:r w:rsidRPr="007F321B">
        <w:rPr>
          <w:rFonts w:cs="Optima"/>
          <w:b/>
          <w:i/>
          <w:iCs/>
        </w:rPr>
        <w:t>theme</w:t>
      </w:r>
      <w:r w:rsidRPr="007F321B">
        <w:rPr>
          <w:rFonts w:cs="Optima"/>
          <w:b/>
        </w:rPr>
        <w:t>,</w:t>
      </w:r>
      <w:r w:rsidRPr="007F321B">
        <w:rPr>
          <w:rFonts w:cs="Optima"/>
        </w:rPr>
        <w:t xml:space="preserve"> that is, a series of texts that treat a recurring motif, such as the outcast, gender roles, war and peace, or prejudice; see, for example, </w:t>
      </w:r>
      <w:r w:rsidRPr="007F321B">
        <w:rPr>
          <w:rStyle w:val="A3"/>
          <w:color w:val="auto"/>
          <w:sz w:val="22"/>
          <w:szCs w:val="22"/>
        </w:rPr>
        <w:t>http://en.wikipedia.org/wiki/Theme_(literature)</w:t>
      </w:r>
    </w:p>
    <w:p w:rsidR="00A030A7" w:rsidRPr="007F321B" w:rsidRDefault="00A030A7" w:rsidP="007F321B">
      <w:pPr>
        <w:ind w:left="720"/>
        <w:rPr>
          <w:rFonts w:cs="Optima"/>
        </w:rPr>
      </w:pPr>
      <w:r w:rsidRPr="007F321B">
        <w:rPr>
          <w:rFonts w:cs="Optima"/>
        </w:rPr>
        <w:t xml:space="preserve">• </w:t>
      </w:r>
      <w:r w:rsidRPr="007F321B">
        <w:rPr>
          <w:rFonts w:cs="Optima"/>
          <w:b/>
        </w:rPr>
        <w:t xml:space="preserve">a </w:t>
      </w:r>
      <w:r w:rsidRPr="007F321B">
        <w:rPr>
          <w:rFonts w:cs="Optima"/>
          <w:b/>
          <w:i/>
          <w:iCs/>
        </w:rPr>
        <w:t>reading strategy</w:t>
      </w:r>
      <w:r w:rsidRPr="007F321B">
        <w:rPr>
          <w:rFonts w:cs="Optima"/>
          <w:b/>
        </w:rPr>
        <w:t>,</w:t>
      </w:r>
      <w:r w:rsidRPr="007F321B">
        <w:rPr>
          <w:rFonts w:cs="Optima"/>
        </w:rPr>
        <w:t xml:space="preserve"> that is, an approach to reading that enables better understanding of a literary technique, such as learning how to understand narrative perspective, learning how to read ironic texts, or learning how to read poetry</w:t>
      </w:r>
    </w:p>
    <w:p w:rsidR="00A030A7" w:rsidRPr="007F321B" w:rsidRDefault="00A030A7" w:rsidP="007F321B">
      <w:pPr>
        <w:ind w:left="720"/>
        <w:rPr>
          <w:rFonts w:cs="Optima"/>
        </w:rPr>
      </w:pPr>
      <w:r w:rsidRPr="007F321B">
        <w:rPr>
          <w:rFonts w:cs="Optima"/>
        </w:rPr>
        <w:t xml:space="preserve">• </w:t>
      </w:r>
      <w:r w:rsidRPr="007F321B">
        <w:rPr>
          <w:rFonts w:cs="Optima"/>
          <w:b/>
        </w:rPr>
        <w:t xml:space="preserve">a </w:t>
      </w:r>
      <w:r w:rsidRPr="007F321B">
        <w:rPr>
          <w:rFonts w:cs="Optima"/>
          <w:b/>
          <w:i/>
          <w:iCs/>
        </w:rPr>
        <w:t>literary period</w:t>
      </w:r>
      <w:r w:rsidRPr="007F321B">
        <w:rPr>
          <w:rFonts w:cs="Optima"/>
          <w:i/>
          <w:iCs/>
        </w:rPr>
        <w:t xml:space="preserve"> </w:t>
      </w:r>
      <w:r w:rsidRPr="007F321B">
        <w:rPr>
          <w:rFonts w:cs="Optima"/>
        </w:rPr>
        <w:t xml:space="preserve">that is both significant and thematically unified, such as Victorian literature (see, e.g., </w:t>
      </w:r>
      <w:r w:rsidRPr="007F321B">
        <w:rPr>
          <w:rStyle w:val="A3"/>
          <w:color w:val="auto"/>
          <w:sz w:val="22"/>
          <w:szCs w:val="22"/>
        </w:rPr>
        <w:t>http://literaryexplorer.blonde librarian.net</w:t>
      </w:r>
      <w:r w:rsidRPr="007F321B">
        <w:rPr>
          <w:rFonts w:cs="Optima"/>
        </w:rPr>
        <w:t>)</w:t>
      </w:r>
    </w:p>
    <w:p w:rsidR="00A030A7" w:rsidRPr="007F321B" w:rsidRDefault="00A030A7" w:rsidP="007F321B">
      <w:pPr>
        <w:ind w:left="720"/>
        <w:rPr>
          <w:rFonts w:cs="Optima"/>
        </w:rPr>
      </w:pPr>
      <w:r w:rsidRPr="007F321B">
        <w:rPr>
          <w:rFonts w:cs="Optima"/>
        </w:rPr>
        <w:t xml:space="preserve">• </w:t>
      </w:r>
      <w:r w:rsidRPr="007F321B">
        <w:rPr>
          <w:rFonts w:cs="Optima"/>
          <w:b/>
        </w:rPr>
        <w:t xml:space="preserve">a </w:t>
      </w:r>
      <w:r w:rsidRPr="007F321B">
        <w:rPr>
          <w:rFonts w:cs="Optima"/>
          <w:b/>
          <w:i/>
          <w:iCs/>
        </w:rPr>
        <w:t>literary movement</w:t>
      </w:r>
      <w:r w:rsidRPr="007F321B">
        <w:rPr>
          <w:rFonts w:cs="Optima"/>
        </w:rPr>
        <w:t xml:space="preserve">, that is, literature produced by people with a shared philosophical or social perspective, such as realism, transcendentalism, metaphysical poets, or surrealism (see, e.g., </w:t>
      </w:r>
      <w:r w:rsidRPr="007F321B">
        <w:rPr>
          <w:rStyle w:val="A3"/>
          <w:color w:val="auto"/>
          <w:sz w:val="22"/>
          <w:szCs w:val="22"/>
        </w:rPr>
        <w:t>http://en.wikipedia.org/wiki/Literary_movement</w:t>
      </w:r>
      <w:r w:rsidRPr="007F321B">
        <w:rPr>
          <w:rFonts w:cs="Optima"/>
        </w:rPr>
        <w:t>)</w:t>
      </w:r>
    </w:p>
    <w:p w:rsidR="00A030A7" w:rsidRPr="007F321B" w:rsidRDefault="00A030A7" w:rsidP="007F321B">
      <w:pPr>
        <w:ind w:left="720"/>
        <w:rPr>
          <w:rFonts w:cs="Optima"/>
        </w:rPr>
      </w:pPr>
      <w:r w:rsidRPr="007F321B">
        <w:rPr>
          <w:rFonts w:cs="Optima"/>
        </w:rPr>
        <w:t xml:space="preserve">• </w:t>
      </w:r>
      <w:r w:rsidRPr="007F321B">
        <w:rPr>
          <w:rFonts w:cs="Optima"/>
          <w:b/>
        </w:rPr>
        <w:t xml:space="preserve">a </w:t>
      </w:r>
      <w:r w:rsidRPr="007F321B">
        <w:rPr>
          <w:rFonts w:cs="Optima"/>
          <w:b/>
          <w:i/>
          <w:iCs/>
        </w:rPr>
        <w:t>literary region</w:t>
      </w:r>
      <w:r w:rsidRPr="007F321B">
        <w:rPr>
          <w:rFonts w:cs="Optima"/>
          <w:i/>
          <w:iCs/>
        </w:rPr>
        <w:t xml:space="preserve"> </w:t>
      </w:r>
      <w:r w:rsidRPr="007F321B">
        <w:rPr>
          <w:rFonts w:cs="Optima"/>
        </w:rPr>
        <w:t xml:space="preserve">in which the authors share some kind of common vision, obstacle, stimulus, or other governing perspective, such as the British Lake poets, Southern fiction, frontier literature, or the Harlem Renaissance </w:t>
      </w:r>
    </w:p>
    <w:p w:rsidR="00A030A7" w:rsidRPr="007F321B" w:rsidRDefault="00A030A7" w:rsidP="007F321B">
      <w:pPr>
        <w:ind w:left="720"/>
        <w:rPr>
          <w:rFonts w:cs="Optima"/>
        </w:rPr>
      </w:pPr>
      <w:r w:rsidRPr="007F321B">
        <w:rPr>
          <w:rFonts w:cs="Optima"/>
        </w:rPr>
        <w:t xml:space="preserve">• the </w:t>
      </w:r>
      <w:r w:rsidRPr="007F321B">
        <w:rPr>
          <w:rFonts w:cs="Optima"/>
          <w:b/>
          <w:i/>
          <w:iCs/>
        </w:rPr>
        <w:t xml:space="preserve">literary output </w:t>
      </w:r>
      <w:r w:rsidRPr="007F321B">
        <w:rPr>
          <w:rFonts w:cs="Optima"/>
        </w:rPr>
        <w:t>of a significant author, often Shakespeare but including any author who merits intensive study</w:t>
      </w:r>
    </w:p>
    <w:p w:rsidR="00A030A7" w:rsidRPr="007F321B" w:rsidRDefault="00A030A7" w:rsidP="007F321B">
      <w:pPr>
        <w:ind w:left="720"/>
        <w:rPr>
          <w:rFonts w:cs="Optima"/>
        </w:rPr>
      </w:pPr>
      <w:r w:rsidRPr="007F321B">
        <w:t xml:space="preserve">• </w:t>
      </w:r>
      <w:r w:rsidRPr="007F321B">
        <w:rPr>
          <w:b/>
        </w:rPr>
        <w:t xml:space="preserve">a </w:t>
      </w:r>
      <w:r w:rsidRPr="007F321B">
        <w:rPr>
          <w:b/>
          <w:i/>
          <w:iCs/>
        </w:rPr>
        <w:t>literary genre</w:t>
      </w:r>
      <w:r w:rsidRPr="007F321B">
        <w:t>, that is, a set of texts with a shared structure and accompanying tropes</w:t>
      </w:r>
      <w:r w:rsidR="007F321B" w:rsidRPr="007F321B">
        <w:t xml:space="preserve"> </w:t>
      </w:r>
      <w:r w:rsidRPr="007F321B">
        <w:t xml:space="preserve"> and themes, such as the epic journey, the   fantasy novel, the picaresque novel, the memoir, science fiction (genres in this sense do </w:t>
      </w:r>
      <w:r w:rsidRPr="007F321B">
        <w:rPr>
          <w:rFonts w:cs="Optima"/>
          <w:i/>
          <w:iCs/>
        </w:rPr>
        <w:t xml:space="preserve">not </w:t>
      </w:r>
      <w:r w:rsidRPr="007F321B">
        <w:rPr>
          <w:rFonts w:cs="Optima"/>
        </w:rPr>
        <w:t xml:space="preserve">include the short story, the poem, or other highly differentiated forms with no thematic continuity); see, e.g., </w:t>
      </w:r>
      <w:r w:rsidRPr="007F321B">
        <w:rPr>
          <w:rStyle w:val="A3"/>
          <w:sz w:val="22"/>
          <w:szCs w:val="22"/>
        </w:rPr>
        <w:t>http://en.wikipedia.org/wiki/Literary_genre</w:t>
      </w:r>
      <w:r w:rsidRPr="007F321B">
        <w:rPr>
          <w:rFonts w:cs="Optima"/>
        </w:rPr>
        <w:t>.</w:t>
      </w:r>
    </w:p>
    <w:p w:rsidR="00A030A7" w:rsidRPr="007F321B" w:rsidRDefault="00A030A7" w:rsidP="007F321B">
      <w:pPr>
        <w:rPr>
          <w:rFonts w:cs="Optima"/>
        </w:rPr>
      </w:pPr>
    </w:p>
    <w:p w:rsidR="00876FA0" w:rsidRPr="004C6589" w:rsidRDefault="00876FA0" w:rsidP="00876FA0">
      <w:pPr>
        <w:widowControl w:val="0"/>
        <w:autoSpaceDE w:val="0"/>
        <w:autoSpaceDN w:val="0"/>
        <w:adjustRightInd w:val="0"/>
        <w:rPr>
          <w:rFonts w:eastAsia="Times New Roman"/>
          <w:color w:val="000000"/>
        </w:rPr>
      </w:pPr>
      <w:r w:rsidRPr="004C6589">
        <w:rPr>
          <w:rFonts w:eastAsia="Times New Roman"/>
          <w:color w:val="000000"/>
        </w:rPr>
        <w:t>The unit should include:</w:t>
      </w:r>
    </w:p>
    <w:p w:rsidR="00876FA0" w:rsidRPr="005466D3" w:rsidRDefault="00876FA0" w:rsidP="00876FA0">
      <w:pPr>
        <w:widowControl w:val="0"/>
        <w:numPr>
          <w:ilvl w:val="0"/>
          <w:numId w:val="2"/>
        </w:numPr>
        <w:tabs>
          <w:tab w:val="clear" w:pos="1040"/>
          <w:tab w:val="right" w:pos="106"/>
          <w:tab w:val="left" w:pos="320"/>
          <w:tab w:val="num" w:pos="1440"/>
        </w:tabs>
        <w:autoSpaceDE w:val="0"/>
        <w:autoSpaceDN w:val="0"/>
        <w:adjustRightInd w:val="0"/>
        <w:spacing w:after="0" w:line="240" w:lineRule="auto"/>
        <w:ind w:left="1440"/>
        <w:rPr>
          <w:rFonts w:eastAsia="Times New Roman"/>
          <w:color w:val="000000"/>
        </w:rPr>
      </w:pPr>
      <w:r>
        <w:rPr>
          <w:rFonts w:eastAsia="Times New Roman"/>
          <w:color w:val="000000"/>
        </w:rPr>
        <w:t>a</w:t>
      </w:r>
      <w:r w:rsidRPr="006678F0">
        <w:rPr>
          <w:rFonts w:eastAsia="Times New Roman"/>
          <w:color w:val="000000"/>
        </w:rPr>
        <w:t>t least one commonly taught work of literature</w:t>
      </w:r>
      <w:r>
        <w:rPr>
          <w:rFonts w:eastAsia="Times New Roman"/>
          <w:color w:val="000000"/>
        </w:rPr>
        <w:t>;</w:t>
      </w:r>
    </w:p>
    <w:p w:rsidR="00876FA0" w:rsidRDefault="00876FA0" w:rsidP="00876FA0">
      <w:pPr>
        <w:widowControl w:val="0"/>
        <w:numPr>
          <w:ilvl w:val="0"/>
          <w:numId w:val="2"/>
        </w:numPr>
        <w:tabs>
          <w:tab w:val="clear" w:pos="1040"/>
          <w:tab w:val="right" w:pos="106"/>
          <w:tab w:val="left" w:pos="320"/>
          <w:tab w:val="num" w:pos="1440"/>
        </w:tabs>
        <w:autoSpaceDE w:val="0"/>
        <w:autoSpaceDN w:val="0"/>
        <w:adjustRightInd w:val="0"/>
        <w:spacing w:after="0" w:line="240" w:lineRule="auto"/>
        <w:ind w:left="1440"/>
        <w:rPr>
          <w:rFonts w:eastAsia="Times New Roman"/>
          <w:color w:val="000000"/>
        </w:rPr>
      </w:pPr>
      <w:r>
        <w:rPr>
          <w:rFonts w:eastAsia="Times New Roman"/>
          <w:color w:val="000000"/>
        </w:rPr>
        <w:t xml:space="preserve">various genres of literature, </w:t>
      </w:r>
      <w:r w:rsidRPr="006678F0">
        <w:rPr>
          <w:rFonts w:eastAsia="Times New Roman"/>
          <w:color w:val="000000"/>
        </w:rPr>
        <w:t xml:space="preserve"> </w:t>
      </w:r>
      <w:r>
        <w:rPr>
          <w:rFonts w:eastAsia="Times New Roman"/>
          <w:color w:val="000000"/>
        </w:rPr>
        <w:t>and/or media;</w:t>
      </w:r>
    </w:p>
    <w:p w:rsidR="00876FA0" w:rsidRPr="00876FA0" w:rsidRDefault="00876FA0" w:rsidP="00876FA0">
      <w:pPr>
        <w:widowControl w:val="0"/>
        <w:numPr>
          <w:ilvl w:val="0"/>
          <w:numId w:val="2"/>
        </w:numPr>
        <w:tabs>
          <w:tab w:val="clear" w:pos="1040"/>
          <w:tab w:val="right" w:pos="106"/>
          <w:tab w:val="left" w:pos="320"/>
          <w:tab w:val="num" w:pos="1440"/>
        </w:tabs>
        <w:autoSpaceDE w:val="0"/>
        <w:autoSpaceDN w:val="0"/>
        <w:adjustRightInd w:val="0"/>
        <w:spacing w:after="0" w:line="240" w:lineRule="auto"/>
        <w:ind w:left="1440"/>
        <w:rPr>
          <w:rFonts w:eastAsia="Times New Roman"/>
          <w:color w:val="000000"/>
        </w:rPr>
      </w:pPr>
      <w:r>
        <w:rPr>
          <w:rFonts w:eastAsia="Times New Roman"/>
          <w:color w:val="000000"/>
        </w:rPr>
        <w:t>works by d</w:t>
      </w:r>
      <w:r w:rsidRPr="006678F0">
        <w:rPr>
          <w:rFonts w:eastAsia="Times New Roman"/>
          <w:color w:val="000000"/>
        </w:rPr>
        <w:t>iverse authors</w:t>
      </w:r>
      <w:r>
        <w:rPr>
          <w:rFonts w:eastAsia="Times New Roman"/>
          <w:color w:val="000000"/>
        </w:rPr>
        <w:t>;</w:t>
      </w:r>
    </w:p>
    <w:p w:rsidR="00876FA0" w:rsidRPr="005466D3" w:rsidRDefault="00876FA0" w:rsidP="00876FA0">
      <w:pPr>
        <w:widowControl w:val="0"/>
        <w:numPr>
          <w:ilvl w:val="0"/>
          <w:numId w:val="2"/>
        </w:numPr>
        <w:tabs>
          <w:tab w:val="clear" w:pos="1040"/>
          <w:tab w:val="right" w:pos="106"/>
          <w:tab w:val="left" w:pos="320"/>
          <w:tab w:val="num" w:pos="1440"/>
        </w:tabs>
        <w:autoSpaceDE w:val="0"/>
        <w:autoSpaceDN w:val="0"/>
        <w:adjustRightInd w:val="0"/>
        <w:spacing w:after="0" w:line="240" w:lineRule="auto"/>
        <w:ind w:left="1440"/>
        <w:rPr>
          <w:rFonts w:eastAsia="Times New Roman"/>
          <w:color w:val="000000"/>
        </w:rPr>
      </w:pPr>
      <w:r>
        <w:rPr>
          <w:rFonts w:eastAsia="Times New Roman"/>
          <w:color w:val="000000"/>
        </w:rPr>
        <w:lastRenderedPageBreak/>
        <w:t>technology (teacher and student use);</w:t>
      </w:r>
    </w:p>
    <w:p w:rsidR="00876FA0" w:rsidRPr="005466D3" w:rsidRDefault="00876FA0" w:rsidP="00876FA0">
      <w:pPr>
        <w:widowControl w:val="0"/>
        <w:numPr>
          <w:ilvl w:val="0"/>
          <w:numId w:val="2"/>
        </w:numPr>
        <w:tabs>
          <w:tab w:val="clear" w:pos="1040"/>
          <w:tab w:val="right" w:pos="106"/>
          <w:tab w:val="left" w:pos="320"/>
          <w:tab w:val="num" w:pos="1440"/>
        </w:tabs>
        <w:autoSpaceDE w:val="0"/>
        <w:autoSpaceDN w:val="0"/>
        <w:adjustRightInd w:val="0"/>
        <w:spacing w:after="0" w:line="240" w:lineRule="auto"/>
        <w:ind w:left="1440"/>
        <w:rPr>
          <w:rFonts w:eastAsia="Times New Roman"/>
          <w:color w:val="000000"/>
        </w:rPr>
      </w:pPr>
      <w:r>
        <w:rPr>
          <w:rFonts w:eastAsia="Times New Roman"/>
          <w:color w:val="000000"/>
        </w:rPr>
        <w:t>a</w:t>
      </w:r>
      <w:r w:rsidRPr="006678F0">
        <w:rPr>
          <w:rFonts w:eastAsia="Times New Roman"/>
          <w:color w:val="000000"/>
        </w:rPr>
        <w:t>ctivities that promote the five strands of language arts</w:t>
      </w:r>
      <w:r>
        <w:rPr>
          <w:rFonts w:eastAsia="Times New Roman"/>
          <w:color w:val="000000"/>
        </w:rPr>
        <w:t xml:space="preserve"> (reading, writing, listening, viewing, and speaking);</w:t>
      </w:r>
    </w:p>
    <w:p w:rsidR="00876FA0" w:rsidRPr="005466D3" w:rsidRDefault="00876FA0" w:rsidP="00876FA0">
      <w:pPr>
        <w:widowControl w:val="0"/>
        <w:numPr>
          <w:ilvl w:val="0"/>
          <w:numId w:val="2"/>
        </w:numPr>
        <w:tabs>
          <w:tab w:val="clear" w:pos="1040"/>
          <w:tab w:val="right" w:pos="106"/>
          <w:tab w:val="left" w:pos="320"/>
          <w:tab w:val="num" w:pos="1440"/>
        </w:tabs>
        <w:autoSpaceDE w:val="0"/>
        <w:autoSpaceDN w:val="0"/>
        <w:adjustRightInd w:val="0"/>
        <w:spacing w:after="0" w:line="240" w:lineRule="auto"/>
        <w:ind w:left="1440"/>
        <w:rPr>
          <w:rFonts w:eastAsia="Times New Roman"/>
          <w:color w:val="000000"/>
        </w:rPr>
      </w:pPr>
      <w:r>
        <w:rPr>
          <w:rFonts w:eastAsia="Times New Roman"/>
          <w:color w:val="000000"/>
        </w:rPr>
        <w:t>a</w:t>
      </w:r>
      <w:r w:rsidRPr="006678F0">
        <w:rPr>
          <w:rFonts w:eastAsia="Times New Roman"/>
          <w:color w:val="000000"/>
        </w:rPr>
        <w:t xml:space="preserve"> ra</w:t>
      </w:r>
      <w:r>
        <w:rPr>
          <w:rFonts w:eastAsia="Times New Roman"/>
          <w:color w:val="000000"/>
        </w:rPr>
        <w:t>tionale (minimum of 3</w:t>
      </w:r>
      <w:r w:rsidRPr="006678F0">
        <w:rPr>
          <w:rFonts w:eastAsia="Times New Roman"/>
          <w:color w:val="000000"/>
        </w:rPr>
        <w:t xml:space="preserve"> pages) which includes:</w:t>
      </w:r>
    </w:p>
    <w:p w:rsidR="00876FA0" w:rsidRPr="005466D3" w:rsidRDefault="00876FA0" w:rsidP="00876FA0">
      <w:pPr>
        <w:widowControl w:val="0"/>
        <w:numPr>
          <w:ilvl w:val="0"/>
          <w:numId w:val="1"/>
        </w:numPr>
        <w:tabs>
          <w:tab w:val="clear" w:pos="1080"/>
          <w:tab w:val="right" w:pos="106"/>
          <w:tab w:val="left" w:pos="320"/>
          <w:tab w:val="num" w:pos="1440"/>
        </w:tabs>
        <w:autoSpaceDE w:val="0"/>
        <w:autoSpaceDN w:val="0"/>
        <w:adjustRightInd w:val="0"/>
        <w:spacing w:after="0" w:line="240" w:lineRule="auto"/>
        <w:ind w:left="1800"/>
        <w:rPr>
          <w:rFonts w:eastAsia="Times New Roman"/>
          <w:color w:val="000000"/>
        </w:rPr>
      </w:pPr>
      <w:r>
        <w:rPr>
          <w:rFonts w:eastAsia="Times New Roman"/>
          <w:color w:val="000000"/>
        </w:rPr>
        <w:t>a</w:t>
      </w:r>
      <w:r w:rsidRPr="006678F0">
        <w:rPr>
          <w:rFonts w:eastAsia="Times New Roman"/>
          <w:color w:val="000000"/>
        </w:rPr>
        <w:t xml:space="preserve">n </w:t>
      </w:r>
      <w:r>
        <w:rPr>
          <w:rFonts w:eastAsia="Times New Roman"/>
          <w:color w:val="000000"/>
        </w:rPr>
        <w:t>argument justifying the relevance of the unit, concepts, literature, and pedagogy tied to theory,</w:t>
      </w:r>
      <w:r w:rsidRPr="006678F0">
        <w:rPr>
          <w:rFonts w:eastAsia="Times New Roman"/>
          <w:color w:val="000000"/>
        </w:rPr>
        <w:t xml:space="preserve"> research</w:t>
      </w:r>
      <w:r>
        <w:rPr>
          <w:rFonts w:eastAsia="Times New Roman"/>
          <w:color w:val="000000"/>
        </w:rPr>
        <w:t>, or similar scholarship;</w:t>
      </w:r>
    </w:p>
    <w:p w:rsidR="00876FA0" w:rsidRPr="005466D3" w:rsidRDefault="00876FA0" w:rsidP="00876FA0">
      <w:pPr>
        <w:widowControl w:val="0"/>
        <w:numPr>
          <w:ilvl w:val="0"/>
          <w:numId w:val="1"/>
        </w:numPr>
        <w:tabs>
          <w:tab w:val="clear" w:pos="1080"/>
          <w:tab w:val="right" w:pos="106"/>
          <w:tab w:val="left" w:pos="320"/>
          <w:tab w:val="num" w:pos="1440"/>
        </w:tabs>
        <w:autoSpaceDE w:val="0"/>
        <w:autoSpaceDN w:val="0"/>
        <w:adjustRightInd w:val="0"/>
        <w:spacing w:after="0" w:line="240" w:lineRule="auto"/>
        <w:ind w:left="1800"/>
        <w:rPr>
          <w:rFonts w:eastAsia="Times New Roman"/>
          <w:color w:val="000000"/>
        </w:rPr>
      </w:pPr>
      <w:r>
        <w:rPr>
          <w:rFonts w:eastAsia="Times New Roman"/>
          <w:color w:val="000000"/>
        </w:rPr>
        <w:t>t</w:t>
      </w:r>
      <w:r w:rsidRPr="006678F0">
        <w:rPr>
          <w:rFonts w:eastAsia="Times New Roman"/>
          <w:color w:val="000000"/>
        </w:rPr>
        <w:t>he kinds of students for whom the unit is designed</w:t>
      </w:r>
      <w:r>
        <w:rPr>
          <w:rFonts w:eastAsia="Times New Roman"/>
          <w:color w:val="000000"/>
        </w:rPr>
        <w:t>;</w:t>
      </w:r>
    </w:p>
    <w:p w:rsidR="00876FA0" w:rsidRDefault="00876FA0" w:rsidP="00876FA0">
      <w:pPr>
        <w:widowControl w:val="0"/>
        <w:numPr>
          <w:ilvl w:val="0"/>
          <w:numId w:val="1"/>
        </w:numPr>
        <w:tabs>
          <w:tab w:val="clear" w:pos="1080"/>
          <w:tab w:val="right" w:pos="106"/>
          <w:tab w:val="left" w:pos="320"/>
          <w:tab w:val="num" w:pos="1440"/>
        </w:tabs>
        <w:autoSpaceDE w:val="0"/>
        <w:autoSpaceDN w:val="0"/>
        <w:adjustRightInd w:val="0"/>
        <w:spacing w:after="0" w:line="240" w:lineRule="auto"/>
        <w:ind w:left="1800"/>
        <w:rPr>
          <w:rFonts w:eastAsia="Times New Roman"/>
          <w:color w:val="000000"/>
        </w:rPr>
      </w:pPr>
      <w:r>
        <w:rPr>
          <w:rFonts w:eastAsia="Times New Roman"/>
          <w:color w:val="000000"/>
        </w:rPr>
        <w:t>k</w:t>
      </w:r>
      <w:r w:rsidRPr="006678F0">
        <w:rPr>
          <w:rFonts w:eastAsia="Times New Roman"/>
          <w:color w:val="000000"/>
        </w:rPr>
        <w:t>ey themes, concepts, and</w:t>
      </w:r>
      <w:r>
        <w:rPr>
          <w:rFonts w:eastAsia="Times New Roman"/>
          <w:color w:val="000000"/>
        </w:rPr>
        <w:t>/or</w:t>
      </w:r>
      <w:r w:rsidRPr="006678F0">
        <w:rPr>
          <w:rFonts w:eastAsia="Times New Roman"/>
          <w:color w:val="000000"/>
        </w:rPr>
        <w:t xml:space="preserve"> questions to be explored throughout the unit</w:t>
      </w:r>
      <w:r>
        <w:rPr>
          <w:rFonts w:eastAsia="Times New Roman"/>
          <w:color w:val="000000"/>
        </w:rPr>
        <w:t>;</w:t>
      </w:r>
    </w:p>
    <w:p w:rsidR="00876FA0"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an inventory/table of contents;</w:t>
      </w:r>
    </w:p>
    <w:p w:rsidR="00876FA0"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a</w:t>
      </w:r>
      <w:r w:rsidRPr="006678F0">
        <w:rPr>
          <w:rFonts w:eastAsia="Times New Roman"/>
          <w:color w:val="000000"/>
        </w:rPr>
        <w:t xml:space="preserve"> calendar outlining in brief the schedule of the unit's activities</w:t>
      </w:r>
      <w:r>
        <w:rPr>
          <w:rFonts w:eastAsia="Times New Roman"/>
          <w:color w:val="000000"/>
        </w:rPr>
        <w:t>;</w:t>
      </w:r>
    </w:p>
    <w:p w:rsidR="00876FA0" w:rsidRPr="005466D3"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goals and their assessment rubrics;</w:t>
      </w:r>
    </w:p>
    <w:p w:rsidR="00876FA0" w:rsidRPr="005466D3"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a</w:t>
      </w:r>
      <w:r w:rsidRPr="006678F0">
        <w:rPr>
          <w:rFonts w:eastAsia="Times New Roman"/>
          <w:color w:val="000000"/>
        </w:rPr>
        <w:t>ppropriate and varied pedagogical strategies and activities which require student thinking</w:t>
      </w:r>
      <w:r>
        <w:rPr>
          <w:rFonts w:eastAsia="Times New Roman"/>
          <w:color w:val="000000"/>
        </w:rPr>
        <w:t>;</w:t>
      </w:r>
    </w:p>
    <w:p w:rsidR="00876FA0" w:rsidRPr="005466D3"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a</w:t>
      </w:r>
      <w:r w:rsidRPr="006678F0">
        <w:rPr>
          <w:rFonts w:eastAsia="Times New Roman"/>
          <w:color w:val="000000"/>
        </w:rPr>
        <w:t>ssessment or evaluation of that student thinking</w:t>
      </w:r>
      <w:r>
        <w:rPr>
          <w:rFonts w:eastAsia="Times New Roman"/>
          <w:color w:val="000000"/>
        </w:rPr>
        <w:t>;</w:t>
      </w:r>
    </w:p>
    <w:p w:rsidR="00876FA0" w:rsidRPr="005466D3"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r</w:t>
      </w:r>
      <w:r w:rsidRPr="006678F0">
        <w:rPr>
          <w:rFonts w:eastAsia="Times New Roman"/>
          <w:color w:val="000000"/>
        </w:rPr>
        <w:t>ubrics for any assessment</w:t>
      </w:r>
      <w:r>
        <w:rPr>
          <w:rFonts w:eastAsia="Times New Roman"/>
          <w:color w:val="000000"/>
        </w:rPr>
        <w:t>;</w:t>
      </w:r>
    </w:p>
    <w:p w:rsidR="00876FA0" w:rsidRPr="005466D3"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a</w:t>
      </w:r>
      <w:r w:rsidRPr="006678F0">
        <w:rPr>
          <w:rFonts w:eastAsia="Times New Roman"/>
          <w:color w:val="000000"/>
        </w:rPr>
        <w:t>n inquiry-based introductory activity for the unit</w:t>
      </w:r>
      <w:r>
        <w:rPr>
          <w:rFonts w:eastAsia="Times New Roman"/>
          <w:color w:val="000000"/>
        </w:rPr>
        <w:t>;</w:t>
      </w:r>
    </w:p>
    <w:p w:rsidR="00876FA0" w:rsidRPr="005466D3"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Pr>
          <w:rFonts w:eastAsia="Times New Roman"/>
          <w:color w:val="000000"/>
        </w:rPr>
        <w:t>a</w:t>
      </w:r>
      <w:r w:rsidRPr="006678F0">
        <w:rPr>
          <w:rFonts w:eastAsia="Times New Roman"/>
          <w:color w:val="000000"/>
        </w:rPr>
        <w:t xml:space="preserve">ll of </w:t>
      </w:r>
      <w:r>
        <w:rPr>
          <w:rFonts w:eastAsia="Times New Roman"/>
          <w:color w:val="000000"/>
        </w:rPr>
        <w:t xml:space="preserve">the </w:t>
      </w:r>
      <w:r w:rsidRPr="006678F0">
        <w:rPr>
          <w:rFonts w:eastAsia="Times New Roman"/>
          <w:color w:val="000000"/>
        </w:rPr>
        <w:t>materials needed for the unit and copies of them (unless they're novels or videos or something bulky )</w:t>
      </w:r>
      <w:r>
        <w:rPr>
          <w:rFonts w:eastAsia="Times New Roman"/>
          <w:color w:val="000000"/>
        </w:rPr>
        <w:t>; and</w:t>
      </w:r>
    </w:p>
    <w:p w:rsidR="00876FA0" w:rsidRPr="005466D3" w:rsidRDefault="00876FA0" w:rsidP="00876FA0">
      <w:pPr>
        <w:widowControl w:val="0"/>
        <w:numPr>
          <w:ilvl w:val="0"/>
          <w:numId w:val="1"/>
        </w:numPr>
        <w:tabs>
          <w:tab w:val="clear" w:pos="1080"/>
          <w:tab w:val="right" w:pos="106"/>
          <w:tab w:val="left" w:pos="320"/>
          <w:tab w:val="num" w:pos="1480"/>
        </w:tabs>
        <w:autoSpaceDE w:val="0"/>
        <w:autoSpaceDN w:val="0"/>
        <w:adjustRightInd w:val="0"/>
        <w:spacing w:after="0" w:line="240" w:lineRule="auto"/>
        <w:ind w:left="1480"/>
        <w:rPr>
          <w:rFonts w:eastAsia="Times New Roman"/>
          <w:color w:val="000000"/>
        </w:rPr>
      </w:pPr>
      <w:r w:rsidRPr="006678F0">
        <w:rPr>
          <w:rFonts w:eastAsia="Times New Roman"/>
          <w:color w:val="000000"/>
        </w:rPr>
        <w:t>4 to 6 weeks' (20-30 class days) worth of lesson plans which include daily objectives keyed to current Florida’s Sunshine State Standards for students in the grade level of your unit</w:t>
      </w:r>
      <w:r>
        <w:rPr>
          <w:rFonts w:eastAsia="Times New Roman"/>
          <w:color w:val="000000"/>
        </w:rPr>
        <w:t>, ESOL modifications, and assessments. (See lesson plan template.)</w:t>
      </w:r>
    </w:p>
    <w:p w:rsidR="00876FA0" w:rsidRPr="005466D3" w:rsidRDefault="00876FA0" w:rsidP="00876FA0">
      <w:pPr>
        <w:widowControl w:val="0"/>
        <w:tabs>
          <w:tab w:val="right" w:pos="106"/>
          <w:tab w:val="left" w:pos="320"/>
        </w:tabs>
        <w:autoSpaceDE w:val="0"/>
        <w:autoSpaceDN w:val="0"/>
        <w:adjustRightInd w:val="0"/>
        <w:ind w:left="320" w:hanging="320"/>
        <w:rPr>
          <w:rFonts w:eastAsia="Times New Roman"/>
          <w:color w:val="000000"/>
        </w:rPr>
      </w:pPr>
    </w:p>
    <w:p w:rsidR="00AF524E" w:rsidRDefault="00A030A7" w:rsidP="007F321B">
      <w:pPr>
        <w:rPr>
          <w:rFonts w:cs="Optima"/>
        </w:rPr>
      </w:pPr>
      <w:r w:rsidRPr="007F321B">
        <w:rPr>
          <w:rFonts w:cs="Optima"/>
        </w:rPr>
        <w:t xml:space="preserve">You will find model units available at the Virtual Library of Instructional Units, at </w:t>
      </w:r>
      <w:r w:rsidRPr="007F321B">
        <w:rPr>
          <w:rStyle w:val="A3"/>
          <w:sz w:val="22"/>
          <w:szCs w:val="22"/>
        </w:rPr>
        <w:t>www.coe.uga.edu/~smago/VirtualLibrary/index.html</w:t>
      </w:r>
      <w:r w:rsidRPr="007F321B">
        <w:rPr>
          <w:rFonts w:cs="Optima"/>
        </w:rPr>
        <w:t>. You should download the units that are specified in the course textbook (and any oth</w:t>
      </w:r>
      <w:r w:rsidRPr="007F321B">
        <w:rPr>
          <w:rFonts w:cs="Optima"/>
        </w:rPr>
        <w:softHyphen/>
        <w:t>ers you wish to view or use) as models of good unit design. Note that units listed in red are identified as exemplary units. In addition, these units will serve as instructional tools when we go over how to produce various com</w:t>
      </w:r>
      <w:r w:rsidRPr="007F321B">
        <w:rPr>
          <w:rFonts w:cs="Optima"/>
        </w:rPr>
        <w:softHyphen/>
        <w:t xml:space="preserve">ponents (rationale, goals, and so on) of your own unit. Specific information on how to develop each of these components will be provided during the semester. </w:t>
      </w:r>
    </w:p>
    <w:p w:rsidR="007F321B" w:rsidRPr="007F321B" w:rsidRDefault="00A030A7" w:rsidP="007F321B">
      <w:pPr>
        <w:rPr>
          <w:rFonts w:cs="Optima"/>
          <w:i/>
          <w:iCs/>
        </w:rPr>
      </w:pPr>
      <w:r w:rsidRPr="00AF524E">
        <w:rPr>
          <w:rFonts w:cs="Optima"/>
          <w:iCs/>
        </w:rPr>
        <w:t>A rubric for the evaluation of this unit of instruction is available at</w:t>
      </w:r>
      <w:r w:rsidRPr="007F321B">
        <w:rPr>
          <w:rFonts w:cs="Optima"/>
          <w:i/>
          <w:iCs/>
        </w:rPr>
        <w:t xml:space="preserve"> </w:t>
      </w:r>
      <w:hyperlink r:id="rId8" w:history="1">
        <w:r w:rsidR="00F616FA" w:rsidRPr="004839D5">
          <w:rPr>
            <w:rStyle w:val="Hyperlink"/>
            <w:rFonts w:cs="Optima"/>
          </w:rPr>
          <w:t>http://www.coe.uga.edu/~smago</w:t>
        </w:r>
        <w:r w:rsidR="00F616FA" w:rsidRPr="004839D5">
          <w:rPr>
            <w:rStyle w:val="Hyperlink"/>
            <w:rFonts w:cs="Optima"/>
          </w:rPr>
          <w:t>/</w:t>
        </w:r>
        <w:r w:rsidR="00F616FA" w:rsidRPr="004839D5">
          <w:rPr>
            <w:rStyle w:val="Hyperlink"/>
            <w:rFonts w:cs="Optima"/>
          </w:rPr>
          <w:t>rubrics/unitr</w:t>
        </w:r>
        <w:r w:rsidR="00F616FA" w:rsidRPr="004839D5">
          <w:rPr>
            <w:rStyle w:val="Hyperlink"/>
            <w:rFonts w:cs="Optima"/>
          </w:rPr>
          <w:t>u</w:t>
        </w:r>
        <w:r w:rsidR="00F616FA" w:rsidRPr="004839D5">
          <w:rPr>
            <w:rStyle w:val="Hyperlink"/>
            <w:rFonts w:cs="Optima"/>
          </w:rPr>
          <w:t>bric.html</w:t>
        </w:r>
      </w:hyperlink>
      <w:r w:rsidRPr="007F321B">
        <w:rPr>
          <w:rFonts w:cs="Optima"/>
          <w:i/>
          <w:iCs/>
        </w:rPr>
        <w:t>.</w:t>
      </w:r>
    </w:p>
    <w:sectPr w:rsidR="007F321B" w:rsidRPr="007F321B" w:rsidSect="000571FA">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602" w:rsidRDefault="00C50602" w:rsidP="00F819EF">
      <w:pPr>
        <w:spacing w:after="0" w:line="240" w:lineRule="auto"/>
      </w:pPr>
      <w:r>
        <w:separator/>
      </w:r>
    </w:p>
  </w:endnote>
  <w:endnote w:type="continuationSeparator" w:id="1">
    <w:p w:rsidR="00C50602" w:rsidRDefault="00C50602" w:rsidP="00F81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Optima">
    <w:altName w:val="Optim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6FA" w:rsidRDefault="00F616FA">
    <w:pPr>
      <w:pStyle w:val="Footer"/>
      <w:rPr>
        <w:sz w:val="18"/>
        <w:szCs w:val="18"/>
      </w:rPr>
    </w:pPr>
    <w:r w:rsidRPr="00BD4EDF">
      <w:rPr>
        <w:sz w:val="18"/>
        <w:szCs w:val="18"/>
      </w:rPr>
      <w:t xml:space="preserve">Adapted from Smagorinsky, P. (2008). </w:t>
    </w:r>
    <w:r w:rsidRPr="00BD4EDF">
      <w:rPr>
        <w:i/>
        <w:sz w:val="18"/>
        <w:szCs w:val="18"/>
      </w:rPr>
      <w:t>Teaching English by desi</w:t>
    </w:r>
    <w:r>
      <w:rPr>
        <w:i/>
        <w:sz w:val="18"/>
        <w:szCs w:val="18"/>
      </w:rPr>
      <w:t xml:space="preserve">gn: How to create and carry out </w:t>
    </w:r>
    <w:r w:rsidRPr="00BD4EDF">
      <w:rPr>
        <w:i/>
        <w:sz w:val="18"/>
        <w:szCs w:val="18"/>
      </w:rPr>
      <w:t>instructional units</w:t>
    </w:r>
    <w:r w:rsidRPr="00BD4EDF">
      <w:rPr>
        <w:sz w:val="18"/>
        <w:szCs w:val="18"/>
      </w:rPr>
      <w:t>. Portsmouth:</w:t>
    </w:r>
  </w:p>
  <w:p w:rsidR="00F616FA" w:rsidRPr="00BD4EDF" w:rsidRDefault="00F616FA">
    <w:pPr>
      <w:pStyle w:val="Footer"/>
      <w:rPr>
        <w:sz w:val="18"/>
        <w:szCs w:val="18"/>
      </w:rPr>
    </w:pPr>
    <w:r>
      <w:rPr>
        <w:sz w:val="18"/>
        <w:szCs w:val="18"/>
      </w:rPr>
      <w:t xml:space="preserve">      H</w:t>
    </w:r>
    <w:r w:rsidRPr="00BD4EDF">
      <w:rPr>
        <w:sz w:val="18"/>
        <w:szCs w:val="18"/>
      </w:rPr>
      <w:t xml:space="preserve">einemann. </w:t>
    </w:r>
  </w:p>
  <w:p w:rsidR="00F616FA" w:rsidRDefault="00F616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602" w:rsidRDefault="00C50602" w:rsidP="00F819EF">
      <w:pPr>
        <w:spacing w:after="0" w:line="240" w:lineRule="auto"/>
      </w:pPr>
      <w:r>
        <w:separator/>
      </w:r>
    </w:p>
  </w:footnote>
  <w:footnote w:type="continuationSeparator" w:id="1">
    <w:p w:rsidR="00C50602" w:rsidRDefault="00C50602" w:rsidP="00F819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41E0C"/>
    <w:multiLevelType w:val="hybridMultilevel"/>
    <w:tmpl w:val="DBD6450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7BD85C7C"/>
    <w:multiLevelType w:val="hybridMultilevel"/>
    <w:tmpl w:val="B7E69C3C"/>
    <w:lvl w:ilvl="0" w:tplc="04090001">
      <w:start w:val="1"/>
      <w:numFmt w:val="bullet"/>
      <w:lvlText w:val=""/>
      <w:lvlJc w:val="left"/>
      <w:pPr>
        <w:tabs>
          <w:tab w:val="num" w:pos="1040"/>
        </w:tabs>
        <w:ind w:left="1040" w:hanging="360"/>
      </w:pPr>
      <w:rPr>
        <w:rFonts w:ascii="Symbol" w:hAnsi="Symbol" w:hint="default"/>
      </w:rPr>
    </w:lvl>
    <w:lvl w:ilvl="1" w:tplc="04090003" w:tentative="1">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030A7"/>
    <w:rsid w:val="000567EF"/>
    <w:rsid w:val="000571FA"/>
    <w:rsid w:val="001D3E39"/>
    <w:rsid w:val="00225610"/>
    <w:rsid w:val="006E4616"/>
    <w:rsid w:val="007F321B"/>
    <w:rsid w:val="00876FA0"/>
    <w:rsid w:val="00A030A7"/>
    <w:rsid w:val="00A436EB"/>
    <w:rsid w:val="00A764D9"/>
    <w:rsid w:val="00AF524E"/>
    <w:rsid w:val="00BD4EDF"/>
    <w:rsid w:val="00C50602"/>
    <w:rsid w:val="00D11598"/>
    <w:rsid w:val="00EF4D5B"/>
    <w:rsid w:val="00F616FA"/>
    <w:rsid w:val="00F819EF"/>
    <w:rsid w:val="00FB36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1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30A7"/>
    <w:pPr>
      <w:autoSpaceDE w:val="0"/>
      <w:autoSpaceDN w:val="0"/>
      <w:adjustRightInd w:val="0"/>
      <w:spacing w:after="0" w:line="240" w:lineRule="auto"/>
    </w:pPr>
    <w:rPr>
      <w:rFonts w:ascii="Optima" w:hAnsi="Optima" w:cs="Optima"/>
      <w:color w:val="000000"/>
      <w:sz w:val="24"/>
      <w:szCs w:val="24"/>
    </w:rPr>
  </w:style>
  <w:style w:type="paragraph" w:customStyle="1" w:styleId="Pa13">
    <w:name w:val="Pa13"/>
    <w:basedOn w:val="Default"/>
    <w:next w:val="Default"/>
    <w:uiPriority w:val="99"/>
    <w:rsid w:val="00A030A7"/>
    <w:pPr>
      <w:spacing w:line="200" w:lineRule="atLeast"/>
    </w:pPr>
    <w:rPr>
      <w:rFonts w:cstheme="minorBidi"/>
      <w:color w:val="auto"/>
    </w:rPr>
  </w:style>
  <w:style w:type="paragraph" w:customStyle="1" w:styleId="Pa14">
    <w:name w:val="Pa14"/>
    <w:basedOn w:val="Default"/>
    <w:next w:val="Default"/>
    <w:uiPriority w:val="99"/>
    <w:rsid w:val="00A030A7"/>
    <w:pPr>
      <w:spacing w:line="200" w:lineRule="atLeast"/>
    </w:pPr>
    <w:rPr>
      <w:rFonts w:cstheme="minorBidi"/>
      <w:color w:val="auto"/>
    </w:rPr>
  </w:style>
  <w:style w:type="character" w:customStyle="1" w:styleId="A3">
    <w:name w:val="A3"/>
    <w:uiPriority w:val="99"/>
    <w:rsid w:val="00A030A7"/>
    <w:rPr>
      <w:rFonts w:cs="Optima"/>
      <w:color w:val="000000"/>
      <w:sz w:val="20"/>
      <w:szCs w:val="20"/>
      <w:u w:val="single"/>
    </w:rPr>
  </w:style>
  <w:style w:type="paragraph" w:customStyle="1" w:styleId="Pa12">
    <w:name w:val="Pa12"/>
    <w:basedOn w:val="Default"/>
    <w:next w:val="Default"/>
    <w:uiPriority w:val="99"/>
    <w:rsid w:val="00A030A7"/>
    <w:pPr>
      <w:spacing w:line="200" w:lineRule="atLeast"/>
    </w:pPr>
    <w:rPr>
      <w:rFonts w:cstheme="minorBidi"/>
      <w:color w:val="auto"/>
    </w:rPr>
  </w:style>
  <w:style w:type="character" w:styleId="Hyperlink">
    <w:name w:val="Hyperlink"/>
    <w:basedOn w:val="DefaultParagraphFont"/>
    <w:uiPriority w:val="99"/>
    <w:unhideWhenUsed/>
    <w:rsid w:val="007F321B"/>
    <w:rPr>
      <w:color w:val="0000FF" w:themeColor="hyperlink"/>
      <w:u w:val="single"/>
    </w:rPr>
  </w:style>
  <w:style w:type="paragraph" w:styleId="Header">
    <w:name w:val="header"/>
    <w:basedOn w:val="Normal"/>
    <w:link w:val="HeaderChar"/>
    <w:uiPriority w:val="99"/>
    <w:semiHidden/>
    <w:unhideWhenUsed/>
    <w:rsid w:val="00F819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19EF"/>
  </w:style>
  <w:style w:type="paragraph" w:styleId="Footer">
    <w:name w:val="footer"/>
    <w:basedOn w:val="Normal"/>
    <w:link w:val="FooterChar"/>
    <w:uiPriority w:val="99"/>
    <w:unhideWhenUsed/>
    <w:rsid w:val="00F819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9EF"/>
  </w:style>
  <w:style w:type="paragraph" w:styleId="BalloonText">
    <w:name w:val="Balloon Text"/>
    <w:basedOn w:val="Normal"/>
    <w:link w:val="BalloonTextChar"/>
    <w:uiPriority w:val="99"/>
    <w:semiHidden/>
    <w:unhideWhenUsed/>
    <w:rsid w:val="00F819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9EF"/>
    <w:rPr>
      <w:rFonts w:ascii="Tahoma" w:hAnsi="Tahoma" w:cs="Tahoma"/>
      <w:sz w:val="16"/>
      <w:szCs w:val="16"/>
    </w:rPr>
  </w:style>
  <w:style w:type="character" w:styleId="FollowedHyperlink">
    <w:name w:val="FollowedHyperlink"/>
    <w:basedOn w:val="DefaultParagraphFont"/>
    <w:uiPriority w:val="99"/>
    <w:semiHidden/>
    <w:unhideWhenUsed/>
    <w:rsid w:val="00F616F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e.uga.edu/~smago/rubrics/unitrubric.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4BEA6-C177-448E-97F3-17ED125C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Edge</dc:creator>
  <cp:keywords/>
  <dc:description/>
  <cp:lastModifiedBy>Christi Edge</cp:lastModifiedBy>
  <cp:revision>8</cp:revision>
  <dcterms:created xsi:type="dcterms:W3CDTF">2009-02-03T14:57:00Z</dcterms:created>
  <dcterms:modified xsi:type="dcterms:W3CDTF">2009-02-17T15:19:00Z</dcterms:modified>
</cp:coreProperties>
</file>